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1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46"/>
        <w:gridCol w:w="1867"/>
        <w:gridCol w:w="9791"/>
      </w:tblGrid>
      <w:tr w14:paraId="1DE6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9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28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9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 w14:paraId="13216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12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24B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评分标准明细表</w:t>
            </w:r>
          </w:p>
        </w:tc>
      </w:tr>
      <w:tr w14:paraId="1E01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D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分值</w:t>
            </w:r>
          </w:p>
        </w:tc>
        <w:tc>
          <w:tcPr>
            <w:tcW w:w="9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评分标准</w:t>
            </w:r>
          </w:p>
        </w:tc>
      </w:tr>
      <w:tr w14:paraId="502D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4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租赁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分（满分）</w:t>
            </w:r>
          </w:p>
        </w:tc>
        <w:tc>
          <w:tcPr>
            <w:tcW w:w="9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承租单位的价格分统一按照下列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计算：</w:t>
            </w:r>
          </w:p>
          <w:p w14:paraId="0AB8D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租赁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报价为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租赁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价格的总和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（每年的租赁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价格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报价不低于租赁底价）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  <w:p w14:paraId="371C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highlight w:val="none"/>
              </w:rPr>
              <w:t>最高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报价为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highlight w:val="none"/>
              </w:rPr>
              <w:t>评审基准价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报价最高为第一名，得满分，每降一名次减3分，依次类推。</w:t>
            </w:r>
          </w:p>
        </w:tc>
      </w:tr>
      <w:tr w14:paraId="0B44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经营业绩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B95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分（满分）</w:t>
            </w:r>
          </w:p>
        </w:tc>
        <w:tc>
          <w:tcPr>
            <w:tcW w:w="9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B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有经营过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>经济型以上品牌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酒店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类似业绩，每有1个业绩计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分，本项最高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（资格条件内业绩除外）</w:t>
            </w:r>
          </w:p>
          <w:p w14:paraId="1933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与央企或国企签订过商务酒店租赁合同或运营合同类似业绩，每有一个得3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分，本项最高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（资格条件内业绩除外，本条业绩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亦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不得与第一条重复）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717C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注：提供房屋租赁合同扫描件或复印件、店铺门头照片；如为自有房屋经营的，提供房产证明扫描件或复印件、店铺门头照片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。（原件需提供备查）</w:t>
            </w:r>
          </w:p>
        </w:tc>
      </w:tr>
      <w:tr w14:paraId="7B87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D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9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营方案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973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分（满分）</w:t>
            </w:r>
          </w:p>
        </w:tc>
        <w:tc>
          <w:tcPr>
            <w:tcW w:w="9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C7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方案细致完整，思路清晰，所配备的团队成员专业、经验丰富；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</w:t>
            </w:r>
          </w:p>
          <w:p w14:paraId="18C19D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投入设施设备齐全、性能好、档次搭配合理；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</w:t>
            </w:r>
          </w:p>
          <w:p w14:paraId="298E29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有保证工期和质量的保障措施等详细描述；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满分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</w:t>
            </w:r>
          </w:p>
          <w:p w14:paraId="4E0D68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酒店品牌、装修档次、投资总额等；满分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</w:t>
            </w:r>
          </w:p>
          <w:p w14:paraId="3559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(优：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分；良：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、差1-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分)</w:t>
            </w:r>
          </w:p>
        </w:tc>
      </w:tr>
    </w:tbl>
    <w:p w14:paraId="040B0A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0" w:line="39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</w:rPr>
        <w:t>注：按得分由高到低顺序推荐成交候选人，综合评分相等时，由采购人自行确定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2"/>
          <w:highlight w:val="none"/>
          <w:lang w:eastAsia="zh-CN"/>
        </w:rPr>
        <w:t>；</w:t>
      </w:r>
    </w:p>
    <w:p w14:paraId="274DB01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0FB7E"/>
    <w:multiLevelType w:val="singleLevel"/>
    <w:tmpl w:val="F710FB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2025-11-27T09:01:05Z</dcterms:created>
  <dc:creator>Administrator</dc:creator>
  <cp:lastModifiedBy>莱莱莱莱莱嗯</cp:lastModifiedBy>
  <dcterms:modified xsi:type="dcterms:W3CDTF">2025-11-27T09:01:41Z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eyJoZGlkIjoiMTNjNTNiNjVlODg2MmJmYzkwZjEwYjE5ZTMwOWNmNmIiLCJ1c2VySWQiOiI1OTY3MTg4MDQifQ==</vt:lpwstr>
  </property>
  <property fmtid="{D5CDD505-2E9C-101B-9397-08002B2CF9AE}" pid="4" name="ICV">
    <vt:lpwstr>81FE24B6FA32445FBB8B1A5EF52C6BE0_12</vt:lpwstr>
  </property>
</Properties>
</file>